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AA" w:rsidRDefault="003651AA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3651AA" w:rsidRDefault="00E06B9D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здравоохранения Челябинской области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Общероссийская общественная организация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«Российское общество медицинских генетиков»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НМИЦ по профилю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ульмонология»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научное учреждение «Медико-генетический научный центр имени академика Н.П. Бочкова»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учреждение здравоохранения Московской области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«Научно-исследовательский клинический институт детства Министерства здравоохранения Московской области»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НАУЧНАЯ ПРОГРАММА 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Конференция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Бронхоэктазы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муковисцидоз и не только…»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НМО – 6 академических часов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(при информационной поддержке журнала «Пульмонология» </w:t>
      </w:r>
    </w:p>
    <w:p w:rsidR="003651AA" w:rsidRDefault="00E06B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Благотворительного фонда «Острова»)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51AA" w:rsidRDefault="00E06B9D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ФГБОУ ВО ЮУГМУ Минздрава России, г. Челябинск, ул. Воровского, д. 64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ГАУЗ «ОКБ №3, городской пульмонологический центр», г. Челябинск, ул. Островского, д. 81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Сайт конференции: </w:t>
      </w:r>
      <w:hyperlink r:id="rId7">
        <w:r>
          <w:rPr>
            <w:rFonts w:ascii="Times New Roman" w:eastAsia="Times New Roman" w:hAnsi="Times New Roman" w:cs="Times New Roman"/>
            <w:b/>
            <w:color w:val="1F497D"/>
            <w:sz w:val="24"/>
            <w:szCs w:val="24"/>
            <w:u w:val="single"/>
          </w:rPr>
          <w:t>bronhoektazi.ru</w:t>
        </w:r>
      </w:hyperlink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Челябинск, 13–14 июня 2024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Сопредседатели: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Авдеев Сергей Николаевич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академик РАН, д.м.н., профессор, заведующий кафедрой пульмонологии Института клинической медицины им. Н.В. Склифосовского, директор НМИЦ по профилю «пульмонология» ФГАОУ ВО Первый МГМУ им. И.М. Сеченова Минздрава России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Университет), главный внештатный специалист пульмонолог Министерства здравоохранения РФ, г. Москва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Кондратьева Елена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д.м.н., профессор, руководитель научно-клинического отдела муковисцидоза, заведующая кафедрой генетики болезней дыхательной системы Института ВО и ДПО ФГБНУ «МГНЦ», заместитель директора по научной работе ГБУЗ МО «НИКИ детства МЗ МО», эксперт комитета по диагностике и регистру Европейского общества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 – М</w:t>
      </w:r>
      <w:r>
        <w:rPr>
          <w:rFonts w:ascii="Times New Roman" w:eastAsia="Times New Roman" w:hAnsi="Times New Roman" w:cs="Times New Roman"/>
          <w:sz w:val="24"/>
          <w:szCs w:val="24"/>
        </w:rPr>
        <w:t>осковская область</w:t>
      </w:r>
    </w:p>
    <w:p w:rsidR="003651AA" w:rsidRDefault="00E06B9D">
      <w:pPr>
        <w:shd w:val="clear" w:color="auto" w:fill="FFFFFF"/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Колчинская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Татьяна Петровна -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Министр здравоохранения Челябинской области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Абрамовских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Сергеевна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д.м.н., доцент, и. о.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ректора ФГБОУ ВО ЮУГМУ Минздрава России, г. Челябинск</w:t>
      </w:r>
    </w:p>
    <w:p w:rsidR="003651AA" w:rsidRDefault="00E06B9D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Организационный комитет: </w:t>
      </w:r>
    </w:p>
    <w:p w:rsidR="003651AA" w:rsidRDefault="003651AA">
      <w:pP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Куцев Сергей Иванович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академик РАН, директор ФГБНУ «МГНЦ», главный внештатный специалист по медицинской генетике Министерства здравоохранения РФ, президент Ассоциации медицинских генетиков,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Москва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Ижевская Вера Леонидовна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д.м.н., заместитель директора по научной работе ФГБНУ «МГНЦ», председатель Общероссийской общественной организации «Российское общество медицинских генетиков», г. Москва</w:t>
      </w:r>
    </w:p>
    <w:p w:rsidR="003651AA" w:rsidRDefault="00E06B9D">
      <w:pPr>
        <w:pStyle w:val="3"/>
        <w:shd w:val="clear" w:color="auto" w:fill="FFFFFF"/>
        <w:spacing w:before="280" w:after="280" w:line="276" w:lineRule="auto"/>
        <w:ind w:left="0" w:hanging="2"/>
        <w:jc w:val="both"/>
        <w:rPr>
          <w:b w:val="0"/>
          <w:color w:val="000000"/>
          <w:sz w:val="24"/>
          <w:szCs w:val="24"/>
        </w:rPr>
      </w:pPr>
      <w:bookmarkStart w:id="0" w:name="_heading=h.csli0x7rz4j" w:colFirst="0" w:colLast="0"/>
      <w:bookmarkEnd w:id="0"/>
      <w:r>
        <w:rPr>
          <w:sz w:val="24"/>
          <w:szCs w:val="24"/>
        </w:rPr>
        <w:t xml:space="preserve">Киреева Галина Николаевна </w:t>
      </w:r>
      <w:r>
        <w:rPr>
          <w:b w:val="0"/>
          <w:sz w:val="24"/>
          <w:szCs w:val="24"/>
        </w:rPr>
        <w:t xml:space="preserve">– главный врач ГБУЗ «Челябинская областная детская клиническая больница», </w:t>
      </w:r>
      <w:r>
        <w:rPr>
          <w:b w:val="0"/>
          <w:color w:val="000000"/>
          <w:sz w:val="24"/>
          <w:szCs w:val="24"/>
        </w:rPr>
        <w:t>главный внештатный педиатр Министерства здравоохранения Челябинской области, г. Челябинск</w:t>
      </w:r>
    </w:p>
    <w:p w:rsidR="003651AA" w:rsidRDefault="00E06B9D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iju6al1ebejd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Антонов Владимир Николаевич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д.м.н., профессор кафедры терапии Института ДПО ФГБОУ ВО ЮУГМУ Минздрава России, главный внештатный специалист пульмонолог Челябинской области, г. Челябинск</w:t>
      </w:r>
    </w:p>
    <w:p w:rsidR="003651AA" w:rsidRDefault="003651AA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1AA" w:rsidRDefault="00E06B9D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Каримова Ирина Петровна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к.м.н., заведующая пульмонологическим отделением ГБУЗ «Челябинская областная детская клиническая больница», главный внештатный детский специалист пульмонолог Министерства здравоохранения Челябинской области, г. Челябинск</w:t>
      </w:r>
    </w:p>
    <w:p w:rsidR="003651AA" w:rsidRDefault="003651AA">
      <w:pPr>
        <w:shd w:val="clear" w:color="auto" w:fill="FFFFFF"/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Жекайте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Кястутисовна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к.м.н., старший научный сотрудник научно-клинического отдела муковисцидоза, ассистент кафедры генетики болезней дыхательной системы ФГБНУ «МГНЦ», врач отделения муковисцидоза ГБУЗ МО «НИКИ детства МЗ МО», г. Москва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Степаненко Татьяна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к.м.н., заведующая пульмонологическим отделением №2 Экспертного центра по профилю «пульмонология» СПб ГБУЗ «ГМПБ №2», врач-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пульмонолог, г. Санкт-Петербург</w:t>
      </w:r>
    </w:p>
    <w:p w:rsidR="003651AA" w:rsidRDefault="00E06B9D">
      <w:pPr>
        <w:spacing w:before="280" w:after="28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Борзова Юлия Владимировна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к.м.н., доцент кафедры медицинской микробиологии ФГБОУ ВО СЗГМУ им. И.И. Мечникова Минздрава России, заведующая микологической клиникой НИИ микологии им П.Н.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Санкт-Петербург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Исматуллин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Дамирович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к.м.н., заведующий лабораторией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протеомных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в микробиологии НОПЦ ГЛТ, врач-бактериолог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России, г. Самара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Зайцева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директор Ассоциации «Организация помощи больным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помощник председателя правления Благотворительного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 «Острова», г. Санкт-Петербург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  <w:tab w:val="left" w:pos="8662"/>
          <w:tab w:val="left" w:pos="8804"/>
          <w:tab w:val="left" w:pos="9514"/>
          <w:tab w:val="left" w:pos="965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ФГБНУ «Медико-генетический научный центр им. акад. Н.П. Бочкова», научно-клинический отдел муковисцидоза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115522, г. Москва, ул. Москворечье, д. 1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тел.: +7 (495) 111-85-80, +7 (495) 587-33-66, факс: +7 (495) 324-07-02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Кондратьева Елена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руководитель научно-клинического отдела муковисцидоза ФГБНУ «МГНЦ»,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84955873366@mail.ru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Жекайте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Кястутисовна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секретарь оргкомитета,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elena_zhekayte@mail.ru</w:t>
        </w:r>
      </w:hyperlink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Технический организатор:</w:t>
      </w:r>
    </w:p>
    <w:p w:rsidR="003651AA" w:rsidRDefault="00E06B9D">
      <w:pPr>
        <w:spacing w:before="240" w:after="24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«КСТ Групп»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по развитию: Коршунова Екатерина Валерьевна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раб. тел.: +7 (495) 174-70-01, доб. 1196, моб. тел.: +7 (903) 145-88-36,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e.korshunova@Inmo.org.ru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проведения: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 июня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ФГБОУ ВО ЮУГМУ Минздрава России (г. Челябинск, ул. Воровского, д. 64)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июня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ГАУЗ «ОКБ №3, городской пульмонологический центр» (г. Челябинск, ул. Островского, д. 81)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 июня 2024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Зал 1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1054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8280"/>
        <w:gridCol w:w="840"/>
      </w:tblGrid>
      <w:tr w:rsidR="003651AA">
        <w:trPr>
          <w:trHeight w:val="1012"/>
        </w:trPr>
        <w:tc>
          <w:tcPr>
            <w:tcW w:w="1425" w:type="dxa"/>
            <w:vAlign w:val="center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9.30–10.00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4" w:name="_heading=h.3znysh7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9.30–17.45</w:t>
            </w:r>
          </w:p>
        </w:tc>
        <w:tc>
          <w:tcPr>
            <w:tcW w:w="8280" w:type="dxa"/>
            <w:vAlign w:val="center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840" w:type="dxa"/>
            <w:vAlign w:val="center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AA">
        <w:trPr>
          <w:trHeight w:val="1976"/>
        </w:trPr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10.00–10.15</w:t>
            </w:r>
          </w:p>
        </w:tc>
        <w:tc>
          <w:tcPr>
            <w:tcW w:w="828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  <w:tab w:val="center" w:pos="6323"/>
              </w:tabs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Открытие конференции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 С.Н., Кондратьева Е.И.,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Колчинская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Т.П.,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 Киреева Г.Н.</w:t>
            </w:r>
          </w:p>
        </w:tc>
        <w:tc>
          <w:tcPr>
            <w:tcW w:w="84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3651AA">
        <w:tc>
          <w:tcPr>
            <w:tcW w:w="1425" w:type="dxa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10.15–12.05</w:t>
            </w:r>
          </w:p>
        </w:tc>
        <w:tc>
          <w:tcPr>
            <w:tcW w:w="8280" w:type="dxa"/>
          </w:tcPr>
          <w:p w:rsidR="003651AA" w:rsidRDefault="00E06B9D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Симпозиум</w:t>
            </w:r>
          </w:p>
          <w:p w:rsidR="003651AA" w:rsidRDefault="00E06B9D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Современное состояние проблемы</w:t>
            </w:r>
          </w:p>
          <w:p w:rsidR="003651AA" w:rsidRDefault="00E06B9D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Авдеев С.Н., Кондратьева Е.И., Антонов В.Н. </w:t>
            </w:r>
          </w:p>
          <w:p w:rsidR="003651AA" w:rsidRDefault="003651AA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различной этиологии 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Авдеев С.Н.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 как модель диагностики и терапии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первичной цилиарной дискинезии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 у взрослых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Степаненко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медицинской помощи пациентам с хроническими заболеваниями легких в Челябинской области 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Антонов В.Н.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помощи детям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Челябинской области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Каримова И.П.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(5 мин.)</w:t>
            </w:r>
          </w:p>
        </w:tc>
        <w:tc>
          <w:tcPr>
            <w:tcW w:w="840" w:type="dxa"/>
          </w:tcPr>
          <w:p w:rsidR="003651AA" w:rsidRDefault="00E06B9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мин. </w:t>
            </w:r>
          </w:p>
        </w:tc>
      </w:tr>
      <w:tr w:rsidR="003651AA"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3651AA" w:rsidRDefault="003651AA">
            <w:pP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1AA" w:rsidRDefault="00E06B9D">
            <w:pP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 Перерыв (15 мин.)</w:t>
            </w:r>
          </w:p>
          <w:p w:rsidR="003651AA" w:rsidRDefault="003651AA">
            <w:pP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651AA" w:rsidRDefault="003651A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1AA"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12.20–14.0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Симпозиум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терапия муковисцидоза*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*Симпозиум 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Санофи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НМО)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Сопредседатели: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Кондратьева Е.И., Каримова И.П.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РФ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Кондратьева Е.И.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мин.)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у взрослых 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Степаненко Т.А.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мин.)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терапия муковисцидоза у взрослых в Челябинской области 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Антонов В.Н.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Эффективность CFTR-модуляторов у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Челябинской области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Каримова И.П.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Нежелательные побочные реакции CFTR-модуляторов: что делать?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 мин.) 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(10 мин.)</w:t>
            </w:r>
          </w:p>
        </w:tc>
        <w:tc>
          <w:tcPr>
            <w:tcW w:w="84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мин.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AA">
        <w:tc>
          <w:tcPr>
            <w:tcW w:w="10545" w:type="dxa"/>
            <w:gridSpan w:val="3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 (15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AA"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–15.00</w:t>
            </w:r>
          </w:p>
        </w:tc>
        <w:tc>
          <w:tcPr>
            <w:tcW w:w="828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Симпозиум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бронхоэктазах</w:t>
            </w:r>
            <w:proofErr w:type="spellEnd"/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Е.И.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бронхоэктазах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*Доклад 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НМО)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(20 мин.) 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widowControl w:val="0"/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формировать приверженность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муколитической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терапии?*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Доклад при поддержке компании Ген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Илач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(не входит в программу НМО)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</w:p>
          <w:p w:rsidR="003651AA" w:rsidRDefault="00365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(10 мин)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3651AA">
        <w:tc>
          <w:tcPr>
            <w:tcW w:w="10545" w:type="dxa"/>
            <w:gridSpan w:val="3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 (10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AA"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</w:tcPr>
          <w:p w:rsidR="003651AA" w:rsidRDefault="00365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Симпозиум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Инфекции респираторного тракта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муковисцидозе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бронхоэктазах</w:t>
            </w:r>
            <w:proofErr w:type="spellEnd"/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Сопредседатели: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Е.И.,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Борзова Ю.В.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Микробиологическая диагностика основных патогенов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бронхоэктазах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 наилучшим образом использовать возможности микробиологической лаборатории 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Исматуллин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Антибактериальная терапия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бронхоэктазах</w:t>
            </w:r>
            <w:proofErr w:type="spellEnd"/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Кондратьева Е.И.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(20 мин.) 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Аспергиллез у больных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алгоритмы диагностики и лечения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Борзова Ю.В.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(10 мин.)</w:t>
            </w:r>
          </w:p>
        </w:tc>
        <w:tc>
          <w:tcPr>
            <w:tcW w:w="84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мин.</w:t>
            </w:r>
          </w:p>
        </w:tc>
      </w:tr>
      <w:tr w:rsidR="003651AA">
        <w:tc>
          <w:tcPr>
            <w:tcW w:w="10545" w:type="dxa"/>
            <w:gridSpan w:val="3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16.30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 (10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AA">
        <w:tc>
          <w:tcPr>
            <w:tcW w:w="1425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16.30–17.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Круглый стол 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помощи пациентам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муковисцидозом</w:t>
            </w:r>
            <w:proofErr w:type="spellEnd"/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Кондратьева Е.И. 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Нутритивная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ферментная терапия* </w:t>
            </w:r>
          </w:p>
          <w:p w:rsidR="003651AA" w:rsidRDefault="00E06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 поддержке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Инфаприм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НМО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651AA" w:rsidRDefault="00E06B9D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Кондратьева Е.И.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3651AA" w:rsidRDefault="003651AA">
            <w:pPr>
              <w:widowControl w:val="0"/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по профилактике перекрестной инфекции среди больных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бронхоэктазами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Жекайте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участия в программах Благотворительного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 «Острова» для медицинских специалистов</w:t>
            </w: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Зайцева 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мин.)</w:t>
            </w:r>
          </w:p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(10 мин.)</w:t>
            </w:r>
          </w:p>
        </w:tc>
        <w:tc>
          <w:tcPr>
            <w:tcW w:w="840" w:type="dxa"/>
          </w:tcPr>
          <w:p w:rsidR="003651AA" w:rsidRDefault="00365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мин.</w:t>
            </w:r>
          </w:p>
        </w:tc>
      </w:tr>
      <w:tr w:rsidR="003651AA">
        <w:tc>
          <w:tcPr>
            <w:tcW w:w="1425" w:type="dxa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–17.45</w:t>
            </w:r>
          </w:p>
        </w:tc>
        <w:tc>
          <w:tcPr>
            <w:tcW w:w="8280" w:type="dxa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Закрытие конференции </w:t>
            </w:r>
          </w:p>
        </w:tc>
        <w:tc>
          <w:tcPr>
            <w:tcW w:w="840" w:type="dxa"/>
          </w:tcPr>
          <w:p w:rsidR="003651AA" w:rsidRDefault="00E06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мин. </w:t>
            </w:r>
          </w:p>
        </w:tc>
      </w:tr>
    </w:tbl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Зал 2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Школа для родителей пациентов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бронхоэктазами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ПЦД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муковисцидозом</w:t>
      </w:r>
      <w:proofErr w:type="spellEnd"/>
    </w:p>
    <w:p w:rsidR="003651AA" w:rsidRDefault="00AD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14.00–15.4</w:t>
      </w:r>
      <w:r w:rsidR="00E06B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Аллергический бронхолегочный аспергиллез. Что важно знать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Борзова Ю.В.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Сдаем посев и получаем результат – как правильно собрать и доставить биоматериал. Как прочитать результат посева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Исматуллин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муковисцидоза у взрослых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Степаненко Т.А.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получения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таргетной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терапии: критерии, лабораторные исследования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Кондратьева Е.И.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AD2E5A" w:rsidRDefault="00AD2E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5A" w:rsidRPr="00EF23C6" w:rsidRDefault="00AD2E5A" w:rsidP="00AD2E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EF23C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Возможности участия в программах Благотворительного </w:t>
      </w:r>
      <w:r w:rsidRPr="00EF23C6">
        <w:rPr>
          <w:rFonts w:ascii="Times New Roman" w:eastAsia="Times New Roman" w:hAnsi="Times New Roman" w:cs="Times New Roman"/>
          <w:sz w:val="24"/>
          <w:szCs w:val="24"/>
          <w:highlight w:val="yellow"/>
        </w:rPr>
        <w:t>ф</w:t>
      </w:r>
      <w:r w:rsidRPr="00EF23C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онда «Острова» для </w:t>
      </w:r>
      <w:r w:rsidRPr="00EF23C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пациентов</w:t>
      </w:r>
    </w:p>
    <w:p w:rsidR="00AD2E5A" w:rsidRDefault="00AD2E5A" w:rsidP="00AD2E5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C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Зайцева Ю.А.</w:t>
      </w:r>
      <w:r w:rsidRPr="00EF23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EF23C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(20 мин.)</w:t>
      </w:r>
      <w:bookmarkStart w:id="5" w:name="_GoBack"/>
      <w:bookmarkEnd w:id="5"/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3651A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ПРОГРАММА </w:t>
      </w:r>
    </w:p>
    <w:p w:rsidR="003651AA" w:rsidRDefault="00E06B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Консультации пациентов</w:t>
      </w:r>
    </w:p>
    <w:p w:rsidR="003651AA" w:rsidRDefault="00E06B9D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консультаций пациентов детского возраста и взрослых пациентов специалистами по заранее согласованному графику </w:t>
      </w:r>
    </w:p>
    <w:p w:rsidR="003651AA" w:rsidRDefault="00E06B9D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проведения:</w:t>
      </w:r>
    </w:p>
    <w:p w:rsidR="003651AA" w:rsidRDefault="00E06B9D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ГАУЗ «ОКБ № 3, городской пульмонологический центр», г. Челябинск, ул. Островского, 81</w:t>
      </w:r>
    </w:p>
    <w:p w:rsidR="003651AA" w:rsidRDefault="00E06B9D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консультаций пациентов:</w:t>
      </w:r>
    </w:p>
    <w:p w:rsidR="003651AA" w:rsidRDefault="00E06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Подписание информированного согласия, сбор документов, забор крови на ДНК-диагностику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(генома).  </w:t>
      </w:r>
    </w:p>
    <w:p w:rsidR="003651AA" w:rsidRDefault="00E06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Забор соскоба эпителия носа для электронной микроскопии при ПЦД при организации на месте осмотра отоларингологом. </w:t>
      </w:r>
    </w:p>
    <w:p w:rsidR="003651AA" w:rsidRDefault="003651AA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651AA">
      <w:pgSz w:w="11906" w:h="16838"/>
      <w:pgMar w:top="568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F4D"/>
    <w:multiLevelType w:val="multilevel"/>
    <w:tmpl w:val="E1D661C8"/>
    <w:lvl w:ilvl="0">
      <w:start w:val="1"/>
      <w:numFmt w:val="decimal"/>
      <w:lvlText w:val="%1."/>
      <w:lvlJc w:val="left"/>
      <w:pPr>
        <w:ind w:left="644" w:hanging="357"/>
      </w:pPr>
      <w:rPr>
        <w:rFonts w:ascii="Times New Roman" w:eastAsia="Times New Roman" w:hAnsi="Times New Roman" w:cs="Times New Roman"/>
        <w:b/>
        <w:color w:val="00000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084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244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04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AA"/>
    <w:rsid w:val="003651AA"/>
    <w:rsid w:val="008B55C5"/>
    <w:rsid w:val="00AD2E5A"/>
    <w:rsid w:val="00E06B9D"/>
    <w:rsid w:val="00E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rsid w:val="005413B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41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541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541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413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41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13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54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5413B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5413B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a7">
    <w:name w:val="No Spacing"/>
    <w:rsid w:val="005413B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30">
    <w:name w:val="Заголовок 3 Знак"/>
    <w:rsid w:val="005413BB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8">
    <w:name w:val="Normal (Web)"/>
    <w:basedOn w:val="a"/>
    <w:uiPriority w:val="99"/>
    <w:qFormat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rsid w:val="005413B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rsid w:val="005413BB"/>
    <w:pPr>
      <w:suppressAutoHyphens w:val="0"/>
      <w:spacing w:after="0" w:line="1" w:lineRule="atLeast"/>
      <w:textDirection w:val="lrTb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rsid w:val="005413BB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6">
    <w:name w:val="c6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3">
    <w:name w:val="c3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0">
    <w:name w:val="c0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21">
    <w:name w:val="c21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20">
    <w:name w:val="c20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5413B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3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-success">
    <w:name w:val="text-success"/>
    <w:basedOn w:val="a"/>
    <w:rsid w:val="00B375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table" w:customStyle="1" w:styleId="af">
    <w:basedOn w:val="TableNormal3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bca37faae877830s8">
    <w:name w:val="bbca37faae877830s8"/>
    <w:basedOn w:val="a0"/>
    <w:rsid w:val="004B2D2D"/>
  </w:style>
  <w:style w:type="character" w:customStyle="1" w:styleId="f8ceed58f6d95c05s12">
    <w:name w:val="f8ceed58f6d95c05s12"/>
    <w:basedOn w:val="a0"/>
    <w:rsid w:val="004B2D2D"/>
  </w:style>
  <w:style w:type="character" w:customStyle="1" w:styleId="efde2b7c84750d92s13">
    <w:name w:val="efde2b7c84750d92s13"/>
    <w:basedOn w:val="a0"/>
    <w:rsid w:val="004B2D2D"/>
  </w:style>
  <w:style w:type="character" w:customStyle="1" w:styleId="2f3725621090364bs14">
    <w:name w:val="2f3725621090364bs14"/>
    <w:basedOn w:val="a0"/>
    <w:rsid w:val="004B2D2D"/>
  </w:style>
  <w:style w:type="character" w:styleId="af1">
    <w:name w:val="Hyperlink"/>
    <w:basedOn w:val="a0"/>
    <w:uiPriority w:val="99"/>
    <w:unhideWhenUsed/>
    <w:rsid w:val="004B2D2D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B2D2D"/>
    <w:rPr>
      <w:color w:val="800080" w:themeColor="followedHyperlink"/>
      <w:u w:val="single"/>
    </w:rPr>
  </w:style>
  <w:style w:type="paragraph" w:customStyle="1" w:styleId="91223806e4b869ccs4">
    <w:name w:val="91223806e4b869ccs4"/>
    <w:basedOn w:val="a"/>
    <w:rsid w:val="001161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customStyle="1" w:styleId="d882b6dcbb971e5cs11">
    <w:name w:val="d882b6dcbb971e5cs11"/>
    <w:basedOn w:val="a0"/>
    <w:rsid w:val="00116197"/>
  </w:style>
  <w:style w:type="character" w:customStyle="1" w:styleId="3c43b3438a08c1e8s15">
    <w:name w:val="3c43b3438a08c1e8s15"/>
    <w:basedOn w:val="a0"/>
    <w:rsid w:val="00116197"/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rsid w:val="005413B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41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541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541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413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41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13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413B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413B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54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5413B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5413B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a7">
    <w:name w:val="No Spacing"/>
    <w:rsid w:val="005413B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30">
    <w:name w:val="Заголовок 3 Знак"/>
    <w:rsid w:val="005413BB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8">
    <w:name w:val="Normal (Web)"/>
    <w:basedOn w:val="a"/>
    <w:uiPriority w:val="99"/>
    <w:qFormat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rsid w:val="005413B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rsid w:val="005413BB"/>
    <w:pPr>
      <w:suppressAutoHyphens w:val="0"/>
      <w:spacing w:after="0" w:line="1" w:lineRule="atLeast"/>
      <w:textDirection w:val="lrTb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rsid w:val="005413BB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6">
    <w:name w:val="c6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3">
    <w:name w:val="c3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0">
    <w:name w:val="c0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5413BB"/>
    <w:rPr>
      <w:w w:val="100"/>
      <w:position w:val="-1"/>
      <w:effect w:val="none"/>
      <w:vertAlign w:val="baseline"/>
      <w:cs w:val="0"/>
      <w:em w:val="none"/>
    </w:rPr>
  </w:style>
  <w:style w:type="paragraph" w:customStyle="1" w:styleId="c21">
    <w:name w:val="c21"/>
    <w:basedOn w:val="a"/>
    <w:rsid w:val="0054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customStyle="1" w:styleId="c20">
    <w:name w:val="c20"/>
    <w:rsid w:val="005413BB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5413B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3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-success">
    <w:name w:val="text-success"/>
    <w:basedOn w:val="a"/>
    <w:rsid w:val="00B375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table" w:customStyle="1" w:styleId="af">
    <w:basedOn w:val="TableNormal3"/>
    <w:rsid w:val="005413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bca37faae877830s8">
    <w:name w:val="bbca37faae877830s8"/>
    <w:basedOn w:val="a0"/>
    <w:rsid w:val="004B2D2D"/>
  </w:style>
  <w:style w:type="character" w:customStyle="1" w:styleId="f8ceed58f6d95c05s12">
    <w:name w:val="f8ceed58f6d95c05s12"/>
    <w:basedOn w:val="a0"/>
    <w:rsid w:val="004B2D2D"/>
  </w:style>
  <w:style w:type="character" w:customStyle="1" w:styleId="efde2b7c84750d92s13">
    <w:name w:val="efde2b7c84750d92s13"/>
    <w:basedOn w:val="a0"/>
    <w:rsid w:val="004B2D2D"/>
  </w:style>
  <w:style w:type="character" w:customStyle="1" w:styleId="2f3725621090364bs14">
    <w:name w:val="2f3725621090364bs14"/>
    <w:basedOn w:val="a0"/>
    <w:rsid w:val="004B2D2D"/>
  </w:style>
  <w:style w:type="character" w:styleId="af1">
    <w:name w:val="Hyperlink"/>
    <w:basedOn w:val="a0"/>
    <w:uiPriority w:val="99"/>
    <w:unhideWhenUsed/>
    <w:rsid w:val="004B2D2D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B2D2D"/>
    <w:rPr>
      <w:color w:val="800080" w:themeColor="followedHyperlink"/>
      <w:u w:val="single"/>
    </w:rPr>
  </w:style>
  <w:style w:type="paragraph" w:customStyle="1" w:styleId="91223806e4b869ccs4">
    <w:name w:val="91223806e4b869ccs4"/>
    <w:basedOn w:val="a"/>
    <w:rsid w:val="001161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customStyle="1" w:styleId="d882b6dcbb971e5cs11">
    <w:name w:val="d882b6dcbb971e5cs11"/>
    <w:basedOn w:val="a0"/>
    <w:rsid w:val="00116197"/>
  </w:style>
  <w:style w:type="character" w:customStyle="1" w:styleId="3c43b3438a08c1e8s15">
    <w:name w:val="3c43b3438a08c1e8s15"/>
    <w:basedOn w:val="a0"/>
    <w:rsid w:val="00116197"/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zhekayt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ronhoektaz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korshunova@Inmo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RrK/MXPmsrwQJtYEsqIsleGGw==">CgMxLjAyDWguY3NsaTB4N3J6NGoyDmguaWp1NmFsMWViZWpkMgloLjMwajB6bGwyCGguZ2pkZ3hzMgloLjN6bnlzaDc4AHIhMUh5TWtHZ0o2ZUUwN3BnTGtleVBob0hqdnJvQ2llcm9Z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Леонидовна</dc:creator>
  <cp:lastModifiedBy>Виктория Давидовна</cp:lastModifiedBy>
  <cp:revision>3</cp:revision>
  <dcterms:created xsi:type="dcterms:W3CDTF">2024-05-30T09:56:00Z</dcterms:created>
  <dcterms:modified xsi:type="dcterms:W3CDTF">2024-05-30T09:57:00Z</dcterms:modified>
</cp:coreProperties>
</file>